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27 апреля.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Русс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.я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з-стр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117.Упр 207, 208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Матем.-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стр</w:t>
      </w:r>
      <w:proofErr w:type="spellEnd"/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69.№3.4, 5, 6.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Допол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. </w:t>
      </w: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русс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.я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з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стр73-74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</w:t>
      </w: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Допол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.м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атем.стр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68-69.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28 апреля.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Русс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.я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з-стр118.Упр 209, 210.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Литер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.ч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тение.стр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174-178.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Окруж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.м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ир.стр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149-151,тетрадь.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29 апреля.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Русс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.я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з-стр119.Упр.211, 212.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Матем.-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стр</w:t>
      </w:r>
      <w:proofErr w:type="spellEnd"/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70 №2,3.4,5.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30 апреля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</w:t>
      </w: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Русс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.я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з-стр</w:t>
      </w:r>
      <w:proofErr w:type="spell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121.Упр 214,215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proofErr w:type="spell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Матем.-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стр</w:t>
      </w:r>
      <w:proofErr w:type="spellEnd"/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 xml:space="preserve"> 71№2.3,4,5.</w:t>
      </w:r>
    </w:p>
    <w:p w:rsidR="003B2A5F" w:rsidRPr="003B2A5F" w:rsidRDefault="003B2A5F" w:rsidP="003B2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25"/>
          <w:szCs w:val="25"/>
        </w:rPr>
      </w:pPr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Окруж</w:t>
      </w:r>
      <w:proofErr w:type="gramStart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.м</w:t>
      </w:r>
      <w:proofErr w:type="gramEnd"/>
      <w:r w:rsidRPr="003B2A5F">
        <w:rPr>
          <w:rFonts w:ascii="Arial" w:eastAsia="Times New Roman" w:hAnsi="Arial" w:cs="Arial"/>
          <w:color w:val="943634" w:themeColor="accent2" w:themeShade="BF"/>
          <w:sz w:val="25"/>
          <w:szCs w:val="25"/>
        </w:rPr>
        <w:t>ир-152-153,тетрадь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20 апреля.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Русс.яз-стр111-112 правило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.У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прю195, 196.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Матем</w:t>
      </w:r>
      <w:proofErr w:type="spellEnd"/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.-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"Проверь себя"(свой вариант) стр62,64.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Провер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.м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атем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стр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64-65.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Провер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.р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усс.яз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стр71-72.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21 апреля.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Русс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.я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з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-стр112-113 .Упр.197, 198.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Окруж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.м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ир-стр132-141.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Литер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.ч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тение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стр154-164.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22 апреля.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Русс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.я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з-стр114.Упр.200,201.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Матем-стр66 №2, 3, 4, 6.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23 апреля.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Русс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.я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з-стр115.Упр.202,203.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Литер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.ч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тение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>- стр164-169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.Матем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.с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тр67 №3,4.5.7.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Окруж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.м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ир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>- стр142-148.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9570B">
        <w:rPr>
          <w:rFonts w:ascii="Arial" w:eastAsia="Times New Roman" w:hAnsi="Arial" w:cs="Arial"/>
          <w:color w:val="000000"/>
          <w:sz w:val="25"/>
          <w:szCs w:val="25"/>
        </w:rPr>
        <w:t>24 апреля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Русс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.я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з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-</w:t>
      </w: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стр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116,таблица.упр.204,206.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Матем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.- </w:t>
      </w:r>
      <w:proofErr w:type="spellStart"/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стр</w:t>
      </w:r>
      <w:proofErr w:type="spellEnd"/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68 №1,   2,4,5.</w:t>
      </w:r>
    </w:p>
    <w:p w:rsidR="00B9570B" w:rsidRPr="00B9570B" w:rsidRDefault="00B9570B" w:rsidP="00B9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Литер</w:t>
      </w:r>
      <w:proofErr w:type="gramStart"/>
      <w:r w:rsidRPr="00B9570B">
        <w:rPr>
          <w:rFonts w:ascii="Arial" w:eastAsia="Times New Roman" w:hAnsi="Arial" w:cs="Arial"/>
          <w:color w:val="000000"/>
          <w:sz w:val="25"/>
          <w:szCs w:val="25"/>
        </w:rPr>
        <w:t>.ч</w:t>
      </w:r>
      <w:proofErr w:type="gramEnd"/>
      <w:r w:rsidRPr="00B9570B">
        <w:rPr>
          <w:rFonts w:ascii="Arial" w:eastAsia="Times New Roman" w:hAnsi="Arial" w:cs="Arial"/>
          <w:color w:val="000000"/>
          <w:sz w:val="25"/>
          <w:szCs w:val="25"/>
        </w:rPr>
        <w:t>тение-стр</w:t>
      </w:r>
      <w:proofErr w:type="spellEnd"/>
      <w:r w:rsidRPr="00B9570B">
        <w:rPr>
          <w:rFonts w:ascii="Arial" w:eastAsia="Times New Roman" w:hAnsi="Arial" w:cs="Arial"/>
          <w:color w:val="000000"/>
          <w:sz w:val="25"/>
          <w:szCs w:val="25"/>
        </w:rPr>
        <w:t xml:space="preserve"> 170-172.</w:t>
      </w:r>
    </w:p>
    <w:p w:rsidR="00F64E98" w:rsidRDefault="00F64E98"/>
    <w:sectPr w:rsidR="00F64E98" w:rsidSect="00F7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9570B"/>
    <w:rsid w:val="003B2A5F"/>
    <w:rsid w:val="00B9570B"/>
    <w:rsid w:val="00F64E98"/>
    <w:rsid w:val="00F7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2020-04-22T15:34:00Z</dcterms:created>
  <dcterms:modified xsi:type="dcterms:W3CDTF">2020-04-26T08:18:00Z</dcterms:modified>
</cp:coreProperties>
</file>