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CD" w:rsidRDefault="00161BCD" w:rsidP="00F521CE">
      <w:pPr>
        <w:spacing w:before="240" w:line="240" w:lineRule="auto"/>
        <w:jc w:val="center"/>
        <w:rPr>
          <w:rFonts w:ascii="Times New Roman" w:hAnsi="Times New Roman"/>
          <w:b/>
          <w:bCs/>
          <w:iCs/>
          <w:sz w:val="28"/>
          <w:szCs w:val="28"/>
        </w:rPr>
      </w:pPr>
      <w:r>
        <w:rPr>
          <w:rFonts w:ascii="Times New Roman" w:hAnsi="Times New Roman"/>
          <w:b/>
          <w:sz w:val="28"/>
          <w:szCs w:val="28"/>
        </w:rPr>
        <w:t xml:space="preserve"> В  МБОУ СОШ</w:t>
      </w:r>
      <w:r>
        <w:rPr>
          <w:rFonts w:ascii="Times New Roman" w:hAnsi="Times New Roman"/>
          <w:b/>
          <w:bCs/>
          <w:iCs/>
          <w:sz w:val="28"/>
          <w:szCs w:val="28"/>
        </w:rPr>
        <w:t xml:space="preserve"> </w:t>
      </w:r>
    </w:p>
    <w:p w:rsidR="00161BCD" w:rsidRDefault="00161BCD" w:rsidP="00F521CE">
      <w:pPr>
        <w:spacing w:after="0" w:line="240" w:lineRule="auto"/>
        <w:rPr>
          <w:rFonts w:ascii="Times New Roman" w:hAnsi="Times New Roman"/>
          <w:b/>
          <w:sz w:val="28"/>
          <w:szCs w:val="28"/>
        </w:rPr>
      </w:pPr>
    </w:p>
    <w:p w:rsidR="00161BCD" w:rsidRDefault="00161BCD" w:rsidP="00F521CE">
      <w:pPr>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 проводится социально-психологического тестирование</w:t>
      </w:r>
      <w:r w:rsidRPr="00F521CE">
        <w:rPr>
          <w:rFonts w:ascii="Times New Roman" w:hAnsi="Times New Roman"/>
          <w:b/>
          <w:bCs/>
          <w:spacing w:val="-16"/>
          <w:sz w:val="24"/>
          <w:szCs w:val="24"/>
        </w:rPr>
        <w:t xml:space="preserve"> </w:t>
      </w:r>
      <w:r>
        <w:rPr>
          <w:rFonts w:ascii="Times New Roman" w:hAnsi="Times New Roman"/>
          <w:b/>
          <w:bCs/>
          <w:spacing w:val="-16"/>
          <w:sz w:val="24"/>
          <w:szCs w:val="24"/>
        </w:rPr>
        <w:t>направленное на определение степени риска развития отклоняющегося поведения и выявление вероятных признаков, указывающих на возможность появления  поведения, способствующего  потенциальному вовлечению обучающихся в потребление психоактивных веществ.</w:t>
      </w:r>
    </w:p>
    <w:p w:rsidR="00161BCD" w:rsidRDefault="00161BCD" w:rsidP="00F521CE">
      <w:pPr>
        <w:spacing w:after="0" w:line="240" w:lineRule="auto"/>
        <w:jc w:val="center"/>
        <w:rPr>
          <w:rFonts w:ascii="Times New Roman" w:hAnsi="Times New Roman"/>
          <w:b/>
          <w:bCs/>
          <w:iCs/>
          <w:sz w:val="24"/>
          <w:szCs w:val="24"/>
        </w:rPr>
      </w:pPr>
    </w:p>
    <w:p w:rsidR="00161BCD" w:rsidRDefault="00161BCD" w:rsidP="00F521CE">
      <w:pPr>
        <w:shd w:val="clear" w:color="auto" w:fill="FFFFFF"/>
        <w:spacing w:after="0" w:line="240" w:lineRule="auto"/>
        <w:ind w:right="115"/>
        <w:rPr>
          <w:rFonts w:ascii="Times New Roman" w:hAnsi="Times New Roman"/>
          <w:b/>
          <w:bCs/>
          <w:spacing w:val="-16"/>
          <w:sz w:val="24"/>
          <w:szCs w:val="24"/>
        </w:rPr>
      </w:pPr>
      <w:r>
        <w:rPr>
          <w:rFonts w:ascii="Times New Roman" w:hAnsi="Times New Roman"/>
          <w:b/>
          <w:bCs/>
          <w:spacing w:val="-16"/>
          <w:sz w:val="24"/>
          <w:szCs w:val="24"/>
        </w:rPr>
        <w:t xml:space="preserve"> </w:t>
      </w:r>
    </w:p>
    <w:p w:rsidR="00161BCD" w:rsidRDefault="00161BCD" w:rsidP="00F521CE">
      <w:pPr>
        <w:shd w:val="clear" w:color="auto" w:fill="FFFFFF"/>
        <w:spacing w:after="0" w:line="240" w:lineRule="auto"/>
        <w:ind w:right="115"/>
        <w:rPr>
          <w:rFonts w:ascii="Times New Roman" w:hAnsi="Times New Roman"/>
          <w:bCs/>
          <w:spacing w:val="-16"/>
          <w:sz w:val="24"/>
          <w:szCs w:val="24"/>
        </w:rPr>
      </w:pPr>
      <w:r>
        <w:rPr>
          <w:rFonts w:ascii="Times New Roman" w:hAnsi="Times New Roman"/>
          <w:bCs/>
          <w:spacing w:val="-16"/>
          <w:sz w:val="24"/>
          <w:szCs w:val="24"/>
        </w:rPr>
        <w:t xml:space="preserve">    Необходимость   введения в учебный процесс образовательных программ по профилактике наркомании у детей и подростков связана с современным состоянием проблемы наркозависимости в стране.  Среди основных тенденций, характеризующих наркологическую ситуацию  в России, наибольшую тревогу вызывает неуклонное омоложение потребителей психоактивных веществ. Основным объектом профилактической работы становятся дети школьного возраста, при этом особое внимание уделяется профилактической работе в условиях образовательных организаций.</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Раннее выявление незаконного потребления наркотических средств и психотропных веществ является одной из форм профилактики их незаконного потребления, которая включает в себя:</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социально-психологическое тестирование  обучающихся;</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Организация и проведение социально-психологического тестирования обучающихся возложены на образовательные организации.</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xml:space="preserve">Само социально-психологическое тестирование ни в коем случае не является опросным инструментом для выявления наркоманов. Более того ставить точный диагноз о выявлении наркоманов посредством опросного тестирования невозможно и легкомысленно. Поэтому данное социально-психологическое тестирование </w:t>
      </w:r>
      <w:r>
        <w:rPr>
          <w:rFonts w:ascii="Times New Roman" w:hAnsi="Times New Roman"/>
          <w:b/>
          <w:bCs/>
          <w:spacing w:val="-16"/>
          <w:sz w:val="24"/>
          <w:szCs w:val="24"/>
        </w:rPr>
        <w:t>направлено на определение степени риска развития отклоняющегося поведения и выявление вероятных признаков, указывающих на возможность появления  поведения, способствующего  потенциальному вовлечению обучающихся в потребление психоактивных веществ.</w:t>
      </w:r>
      <w:r>
        <w:rPr>
          <w:rFonts w:ascii="Times New Roman" w:hAnsi="Times New Roman"/>
          <w:bCs/>
          <w:spacing w:val="-16"/>
          <w:sz w:val="24"/>
          <w:szCs w:val="24"/>
        </w:rPr>
        <w:t xml:space="preserve"> Результаты социально-психологического тестирования  обучающихся позволят скорректировать профилактическую работу.</w:t>
      </w:r>
    </w:p>
    <w:p w:rsidR="00161BCD" w:rsidRDefault="00161BCD" w:rsidP="00F521CE">
      <w:pPr>
        <w:spacing w:after="0" w:line="240" w:lineRule="auto"/>
        <w:jc w:val="both"/>
        <w:rPr>
          <w:rFonts w:ascii="Times New Roman" w:hAnsi="Times New Roman"/>
          <w:bCs/>
          <w:spacing w:val="-16"/>
          <w:sz w:val="24"/>
          <w:szCs w:val="24"/>
        </w:rPr>
      </w:pPr>
      <w:r>
        <w:rPr>
          <w:rStyle w:val="FontStyle23"/>
          <w:bCs/>
          <w:sz w:val="24"/>
          <w:szCs w:val="24"/>
        </w:rPr>
        <w:t>Нормативно-правовые основы</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xml:space="preserve"> Рекомендации разработаны  в соответствии со следующими документами:</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-Федеральный Закон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от 7.06.2013г. № 120-ФЗ. Согласно статье 53.4 Закона раннее выявление незаконного потребления наркотических средств и  психотропных веществ как одна из форм профилактики включает в себя: 1) социально-психологическое тестирование обучающихся в общеобразовательных организациях и</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профессиональных образовательных организациях, а также образовательных организациях высшего образования; 2)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xml:space="preserve"> - Федеральный Закон «Об образовании в Российской Федерации» от 29.12.2012  № 273-ФЗ (ред.13.07.2015), согласно которому к компетенции образовательной организации относится создание необходимых условий для охраны и укрепления здоровья,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(подпункт 15 пункта 3 статьи 28);</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Приказ Министерства образования и науки Российской Федерации от 16.06.2014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xml:space="preserve">- Письмо Министерства образования и науки Российской Федерации от 05.09. </w:t>
      </w:r>
      <w:smartTag w:uri="urn:schemas-microsoft-com:office:smarttags" w:element="metricconverter">
        <w:smartTagPr>
          <w:attr w:name="ProductID" w:val="2011 г"/>
        </w:smartTagPr>
        <w:r>
          <w:rPr>
            <w:rFonts w:ascii="Times New Roman" w:hAnsi="Times New Roman"/>
            <w:bCs/>
            <w:spacing w:val="-16"/>
            <w:sz w:val="24"/>
            <w:szCs w:val="24"/>
          </w:rPr>
          <w:t>2011 г</w:t>
        </w:r>
      </w:smartTag>
      <w:r>
        <w:rPr>
          <w:rFonts w:ascii="Times New Roman" w:hAnsi="Times New Roman"/>
          <w:bCs/>
          <w:spacing w:val="-16"/>
          <w:sz w:val="24"/>
          <w:szCs w:val="24"/>
        </w:rPr>
        <w:t>. МД-1197/06 «О концепции профилактики употребления психоактивных веществ в образовательной среде»;</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Методический комплекс для выделения вероятных предикторов возможного вовлечения обучающихся в потребление наркотиков, подготовленный научным коллективом Психологического факультета Московского государственного университета им. М.В. Ломоносова, рекомендованный Департаментом государственной политики в сфере защиты прав детей Министерства образования и науки Российской Федерации  от 22.12. 2015 № 07-4351.</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-Приказ по отделу образования администрации Чаплыгинского муниципального района от11.10.2016  №137 «Об организации социально-психологического тестирования обучающихся в образовательных учреждений Чаплыгинского муниципального р-на на предмет немедицинского потребления наркотических средств, психотропных и других  токсических веществ»</w:t>
      </w:r>
    </w:p>
    <w:p w:rsidR="00161BCD" w:rsidRDefault="00161BCD" w:rsidP="00F521CE">
      <w:pPr>
        <w:spacing w:after="0" w:line="240" w:lineRule="auto"/>
        <w:jc w:val="center"/>
        <w:rPr>
          <w:rFonts w:ascii="Times New Roman" w:hAnsi="Times New Roman"/>
          <w:b/>
          <w:bCs/>
          <w:spacing w:val="-16"/>
          <w:sz w:val="24"/>
          <w:szCs w:val="24"/>
        </w:rPr>
      </w:pPr>
      <w:r>
        <w:rPr>
          <w:rFonts w:ascii="Times New Roman" w:hAnsi="Times New Roman"/>
          <w:b/>
          <w:bCs/>
          <w:spacing w:val="-16"/>
          <w:sz w:val="24"/>
          <w:szCs w:val="24"/>
        </w:rPr>
        <w:t>Организация проведения социально-психологического тестирования</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Социально-психологическое тестирование обучающихся организуется в соответствии с Порядком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(далее - Порядок), разработанным Министерством образования и науки РФ. Согласно утвержденному Порядку тестирование осуществляется в соответствии с распорядительным актом руководителя образовательной организации и проводится анкетно-опросным методом. Тестированию подлежат обучающиеся  в возрасте 13 лет, при наличии их информированных согласий в письменной форме об участии в тестировании. При отказе от прохождения тестирования  пишется мотивированный отказ (Приложение №1). Для проведения тестирования  проводится следующая предварительная работа:</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создаётся комиссия, обеспечивающая организационно-техническое сопровождение тестирования (далее - Комиссия);</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xml:space="preserve">- организуется получение от обучающихся  и родителей информированных согласий или мотивированных отказов; </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утверждаются  списки  обучающихся,  составленные  по   итогам получения  от  обучающихся  и родителей информированных согласий;</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утверждается расписание тестирования по классам (группам) и кабинетам (аудиториям);</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xml:space="preserve"> - обеспечивается  соблюдение   конфиденциальности   при проведении тестирования и хранении результатов тестирования.</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При проведении тестирования в каждой аудитории присутствует член Комиссии, допускается присутствие в аудитории в качестве наблюдателей родителей (законных  представителей) обучающихся, участвующих в тестировании.  Перед началом проведения тестирования    проводятся инструктаж  обучающихся,  участвующих  в  тестировании,  в  том   числе участников информируют об условиях тестирования и его продолжительности. С целью обеспечения конфиденциальности результатов   тестирования во  время  его  проведения  не допускается  свободное общение между обучающимися, участвующими в  тестировании,  перемещение по аудитории. Каждый обучающийся, участвующий в тестировании, имеет право в любое время отказаться  от  тестирования,  поставив  об  этом  в    известность члена комиссии. По завершении тестирования члены  комиссии  собирают бланки ответов.</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xml:space="preserve"> Специалисты, ответственные за организацию и проведение тестирования обеспечивают  оформление протокола тестирования .</w:t>
      </w:r>
    </w:p>
    <w:p w:rsidR="00161BCD" w:rsidRDefault="00161BCD" w:rsidP="00F521CE">
      <w:pPr>
        <w:pStyle w:val="ListParagraph1"/>
        <w:spacing w:after="0" w:line="240" w:lineRule="auto"/>
        <w:ind w:left="0"/>
        <w:jc w:val="center"/>
        <w:rPr>
          <w:rFonts w:ascii="Times New Roman" w:hAnsi="Times New Roman"/>
          <w:b/>
          <w:bCs/>
          <w:spacing w:val="-16"/>
          <w:sz w:val="24"/>
          <w:szCs w:val="24"/>
        </w:rPr>
      </w:pPr>
      <w:r>
        <w:rPr>
          <w:rFonts w:ascii="Times New Roman" w:hAnsi="Times New Roman"/>
          <w:b/>
          <w:bCs/>
          <w:spacing w:val="-16"/>
          <w:sz w:val="24"/>
          <w:szCs w:val="24"/>
        </w:rPr>
        <w:t>Методические рекомендации по применению методического комплекса</w:t>
      </w:r>
      <w:r>
        <w:rPr>
          <w:rFonts w:ascii="Times New Roman" w:hAnsi="Times New Roman"/>
          <w:bCs/>
          <w:spacing w:val="-16"/>
          <w:sz w:val="24"/>
          <w:szCs w:val="24"/>
        </w:rPr>
        <w:t xml:space="preserve"> </w:t>
      </w:r>
      <w:r>
        <w:rPr>
          <w:rFonts w:ascii="Times New Roman" w:hAnsi="Times New Roman"/>
          <w:b/>
          <w:bCs/>
          <w:spacing w:val="-16"/>
          <w:sz w:val="24"/>
          <w:szCs w:val="24"/>
        </w:rPr>
        <w:t>для выделения вероятных предикторов возможного вовлечения обучающихся в потребление наркотиков</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Методический комплекс для выделения вероятных предикторов возможного вовлечения обучающихся в потребление наркотиков, подготовленный научным коллективом Психологического факультета Московского государственного университета им. М.В. Ломоносова, рекомендован Департаментом государственной политики в сфере защиты прав детей Министерства образования и науки Российской Федерации.</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Данный методический комплекс ни в коем случае не является опросным инструментом для выявления наркоманов. Более того, ставить точный диагноз о выявлении наркоманов посредством опросного тестирования невозможно и легкомысленно. Поэтому данный комплекс тестов выявляет лишь некоторые личностные характеристики, которые на основе предварительного научного анализа были выделены как наиболее характерные для детей, склонных быть подверженными этой пагубной привычке. Чем больше  количество данных характеристик, тем выше риск вовлечения подростков в употребление наркотических средств и психоактивных веществ.</w:t>
      </w:r>
    </w:p>
    <w:p w:rsidR="00161BCD" w:rsidRDefault="00161BCD" w:rsidP="00F521CE">
      <w:pPr>
        <w:spacing w:after="0" w:line="240" w:lineRule="auto"/>
        <w:jc w:val="both"/>
        <w:rPr>
          <w:rFonts w:ascii="Times New Roman" w:hAnsi="Times New Roman"/>
          <w:b/>
          <w:bCs/>
          <w:i/>
          <w:spacing w:val="-16"/>
          <w:sz w:val="24"/>
          <w:szCs w:val="24"/>
        </w:rPr>
      </w:pPr>
      <w:r>
        <w:rPr>
          <w:rFonts w:ascii="Times New Roman" w:hAnsi="Times New Roman"/>
          <w:b/>
          <w:bCs/>
          <w:i/>
          <w:spacing w:val="-16"/>
          <w:sz w:val="24"/>
          <w:szCs w:val="24"/>
        </w:rPr>
        <w:t>Этичность методического комплекса</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xml:space="preserve">             Законы этики психологического исследования, принятые, как РПО (Российским психологическим обществом), так и АРА (American Psychological Association) предписывают соблюдать следующие базовые принципы: непричинения вреда, отсутствия дефицита информированного согласия, отсутствия вмешательства в частную жизнь, отсутствия обмана. </w:t>
      </w:r>
      <w:bookmarkStart w:id="0" w:name="_GoBack"/>
      <w:bookmarkEnd w:id="0"/>
      <w:r>
        <w:rPr>
          <w:rFonts w:ascii="Times New Roman" w:hAnsi="Times New Roman"/>
          <w:bCs/>
          <w:spacing w:val="-16"/>
          <w:sz w:val="24"/>
          <w:szCs w:val="24"/>
        </w:rPr>
        <w:t>По всем данным пунктам данное тестирование может быть признано этичным:</w:t>
      </w:r>
    </w:p>
    <w:p w:rsidR="00161BCD" w:rsidRDefault="00161BCD" w:rsidP="00F521CE">
      <w:pPr>
        <w:numPr>
          <w:ilvl w:val="0"/>
          <w:numId w:val="1"/>
        </w:num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во-первых, оно не приносит пагубные вредоносные последствия для его участников, потому что тестирование само по себе в чрезвычайно редких случаях «грешит» такими последствиями;</w:t>
      </w:r>
    </w:p>
    <w:p w:rsidR="00161BCD" w:rsidRDefault="00161BCD" w:rsidP="00F521CE">
      <w:pPr>
        <w:numPr>
          <w:ilvl w:val="0"/>
          <w:numId w:val="1"/>
        </w:num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во-вторых, обучающихся  информируют об участии в исследовании;</w:t>
      </w:r>
    </w:p>
    <w:p w:rsidR="00161BCD" w:rsidRDefault="00161BCD" w:rsidP="00F521CE">
      <w:pPr>
        <w:numPr>
          <w:ilvl w:val="0"/>
          <w:numId w:val="1"/>
        </w:num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в-третьих, исследование проводится 100% анонимно;</w:t>
      </w:r>
    </w:p>
    <w:p w:rsidR="00161BCD" w:rsidRDefault="00161BCD" w:rsidP="00F521CE">
      <w:pPr>
        <w:numPr>
          <w:ilvl w:val="0"/>
          <w:numId w:val="1"/>
        </w:num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xml:space="preserve">в-четвертых, исследователи не обманывают респондентов, так как цели данного опроса не скрываются от аудитории: в данном случае речь идет лишь о выявлении </w:t>
      </w:r>
      <w:r>
        <w:rPr>
          <w:rFonts w:ascii="Times New Roman" w:hAnsi="Times New Roman"/>
          <w:bCs/>
          <w:i/>
          <w:iCs/>
          <w:spacing w:val="-16"/>
          <w:sz w:val="24"/>
          <w:szCs w:val="24"/>
        </w:rPr>
        <w:t>возможного</w:t>
      </w:r>
      <w:r>
        <w:rPr>
          <w:rFonts w:ascii="Times New Roman" w:hAnsi="Times New Roman"/>
          <w:bCs/>
          <w:spacing w:val="-16"/>
          <w:sz w:val="24"/>
          <w:szCs w:val="24"/>
        </w:rPr>
        <w:t xml:space="preserve"> риска, и не более чем.</w:t>
      </w:r>
    </w:p>
    <w:p w:rsidR="00161BCD" w:rsidRDefault="00161BCD" w:rsidP="00F521CE">
      <w:pPr>
        <w:spacing w:after="0" w:line="240" w:lineRule="auto"/>
        <w:jc w:val="both"/>
        <w:rPr>
          <w:rFonts w:ascii="Times New Roman" w:hAnsi="Times New Roman"/>
          <w:b/>
          <w:bCs/>
          <w:i/>
          <w:spacing w:val="-16"/>
          <w:sz w:val="24"/>
          <w:szCs w:val="24"/>
        </w:rPr>
      </w:pPr>
      <w:r>
        <w:rPr>
          <w:rFonts w:ascii="Times New Roman" w:hAnsi="Times New Roman"/>
          <w:b/>
          <w:bCs/>
          <w:i/>
          <w:spacing w:val="-16"/>
          <w:sz w:val="24"/>
          <w:szCs w:val="24"/>
        </w:rPr>
        <w:t>Как проводится тестирование?</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xml:space="preserve"> Тестирование может проходить в обычных школьных кабинетах без привлечения какой-либо особой техники. В кабинетах для каждого тестируемого по возможности должно быть предусмотрено отдельное рабочее место. О цели тестирования, условиях его анонимности и расписании тестируемые должны быть оповещены не позднее, чем за один день. Рекомендуется проведение тестирования в группах по 10-15 человек.</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Член Комиссии должен:</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•получить бланки теста;</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•обеспечить вхождение в кабинет и рассадку участвующих в тестировании школьников по отдельным рабочим местам;</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•убедиться в отсутствии посторонних в кабинете;</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•провести устный инструктаж;</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•раздать бланки теста;</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•зачитать инструкцию по работе с тестами, прилагаемую к тесту, и убедиться в том, что все тестируемые её поняли;</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•дать команду начать работу;</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•во время тестирования следить за выполнением тестируемыми установленных в аудитории правил поведения;</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•отвечать на вопросы, возникающие у тестируемых, не привлекая внимания других участников;</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•после окончания тестирования собрать заполненные бланки теста одновременно у всех тестируемых и передать их председателю Комиссии на хранение.</w:t>
      </w:r>
    </w:p>
    <w:p w:rsidR="00161BCD" w:rsidRDefault="00161BCD" w:rsidP="00F521CE">
      <w:pPr>
        <w:spacing w:after="0" w:line="240" w:lineRule="auto"/>
        <w:jc w:val="both"/>
        <w:rPr>
          <w:rFonts w:ascii="Times New Roman" w:hAnsi="Times New Roman"/>
          <w:b/>
          <w:bCs/>
          <w:i/>
          <w:spacing w:val="-16"/>
          <w:sz w:val="24"/>
          <w:szCs w:val="24"/>
        </w:rPr>
      </w:pPr>
      <w:r>
        <w:rPr>
          <w:rFonts w:ascii="Times New Roman" w:hAnsi="Times New Roman"/>
          <w:b/>
          <w:bCs/>
          <w:i/>
          <w:spacing w:val="-16"/>
          <w:sz w:val="24"/>
          <w:szCs w:val="24"/>
        </w:rPr>
        <w:t>Сколько длится тестирование?</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По времени само тестирование должно уложиться в академический час, причем, как правило, большинство опрашиваемых школьников справляются с заданиями теста значительно быстрее.</w:t>
      </w:r>
    </w:p>
    <w:p w:rsidR="00161BCD" w:rsidRDefault="00161BCD" w:rsidP="00F521CE">
      <w:pPr>
        <w:spacing w:after="0" w:line="240" w:lineRule="auto"/>
        <w:jc w:val="both"/>
        <w:rPr>
          <w:rFonts w:ascii="Times New Roman" w:hAnsi="Times New Roman"/>
          <w:b/>
          <w:bCs/>
          <w:i/>
          <w:spacing w:val="-16"/>
          <w:sz w:val="24"/>
          <w:szCs w:val="24"/>
        </w:rPr>
      </w:pPr>
      <w:r>
        <w:rPr>
          <w:rFonts w:ascii="Times New Roman" w:hAnsi="Times New Roman"/>
          <w:b/>
          <w:bCs/>
          <w:i/>
          <w:spacing w:val="-16"/>
          <w:sz w:val="24"/>
          <w:szCs w:val="24"/>
        </w:rPr>
        <w:t>Как выглядит сама методика?</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xml:space="preserve">Сам комплекс методик состоит из 2 блоков, которые выявляют: </w:t>
      </w:r>
    </w:p>
    <w:p w:rsidR="00161BCD" w:rsidRDefault="00161BCD" w:rsidP="00F521CE">
      <w:pPr>
        <w:pStyle w:val="ListParagraph1"/>
        <w:numPr>
          <w:ilvl w:val="0"/>
          <w:numId w:val="2"/>
        </w:numPr>
        <w:spacing w:after="0" w:line="240" w:lineRule="auto"/>
        <w:ind w:left="0" w:firstLine="0"/>
        <w:jc w:val="both"/>
        <w:rPr>
          <w:rFonts w:ascii="Times New Roman" w:hAnsi="Times New Roman"/>
          <w:bCs/>
          <w:spacing w:val="-16"/>
          <w:sz w:val="24"/>
          <w:szCs w:val="24"/>
        </w:rPr>
      </w:pPr>
      <w:r>
        <w:rPr>
          <w:rFonts w:ascii="Times New Roman" w:hAnsi="Times New Roman"/>
          <w:bCs/>
          <w:spacing w:val="-16"/>
          <w:sz w:val="24"/>
          <w:szCs w:val="24"/>
        </w:rPr>
        <w:t>Некоторые личностные характеристики, связанные с потенциальным рискованным поведением;</w:t>
      </w:r>
    </w:p>
    <w:p w:rsidR="00161BCD" w:rsidRDefault="00161BCD" w:rsidP="00F521CE">
      <w:pPr>
        <w:pStyle w:val="ListParagraph1"/>
        <w:numPr>
          <w:ilvl w:val="0"/>
          <w:numId w:val="2"/>
        </w:numPr>
        <w:spacing w:after="0" w:line="240" w:lineRule="auto"/>
        <w:ind w:left="0" w:firstLine="0"/>
        <w:jc w:val="both"/>
        <w:rPr>
          <w:rFonts w:ascii="Times New Roman" w:hAnsi="Times New Roman"/>
          <w:bCs/>
          <w:spacing w:val="-16"/>
          <w:sz w:val="24"/>
          <w:szCs w:val="24"/>
        </w:rPr>
      </w:pPr>
      <w:r>
        <w:rPr>
          <w:rFonts w:ascii="Times New Roman" w:hAnsi="Times New Roman"/>
          <w:bCs/>
          <w:spacing w:val="-16"/>
          <w:sz w:val="24"/>
          <w:szCs w:val="24"/>
        </w:rPr>
        <w:t>Особенности стратегий при решении жизненных проблем;</w:t>
      </w:r>
    </w:p>
    <w:p w:rsidR="00161BCD" w:rsidRDefault="00161BCD" w:rsidP="00F521CE">
      <w:pPr>
        <w:pStyle w:val="ListParagraph1"/>
        <w:numPr>
          <w:ilvl w:val="0"/>
          <w:numId w:val="2"/>
        </w:numPr>
        <w:spacing w:after="0" w:line="240" w:lineRule="auto"/>
        <w:ind w:left="0" w:firstLine="0"/>
        <w:jc w:val="both"/>
        <w:rPr>
          <w:rFonts w:ascii="Times New Roman" w:hAnsi="Times New Roman"/>
          <w:bCs/>
          <w:spacing w:val="-16"/>
          <w:sz w:val="24"/>
          <w:szCs w:val="24"/>
        </w:rPr>
      </w:pPr>
      <w:r>
        <w:rPr>
          <w:rFonts w:ascii="Times New Roman" w:hAnsi="Times New Roman"/>
          <w:bCs/>
          <w:spacing w:val="-16"/>
          <w:sz w:val="24"/>
          <w:szCs w:val="24"/>
        </w:rPr>
        <w:t>Особенности отношений с родителями или другими близкими родственниками.</w:t>
      </w:r>
    </w:p>
    <w:p w:rsidR="00161BCD" w:rsidRDefault="00161BCD" w:rsidP="00F521CE">
      <w:pPr>
        <w:pStyle w:val="ListParagraph1"/>
        <w:numPr>
          <w:ilvl w:val="0"/>
          <w:numId w:val="2"/>
        </w:numPr>
        <w:spacing w:after="0" w:line="240" w:lineRule="auto"/>
        <w:ind w:left="0" w:firstLine="0"/>
        <w:jc w:val="both"/>
        <w:rPr>
          <w:rFonts w:ascii="Times New Roman" w:hAnsi="Times New Roman"/>
          <w:bCs/>
          <w:spacing w:val="-16"/>
          <w:sz w:val="24"/>
          <w:szCs w:val="24"/>
        </w:rPr>
      </w:pPr>
      <w:r>
        <w:rPr>
          <w:rFonts w:ascii="Times New Roman" w:hAnsi="Times New Roman"/>
          <w:bCs/>
          <w:spacing w:val="-16"/>
          <w:sz w:val="24"/>
          <w:szCs w:val="24"/>
        </w:rPr>
        <w:t>Степень вероятности риска вовлечения в поведение, опасное для здоровья.</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Первый блок тестов состоит из 71 вопроса и позволяет получить ответы на следующие вопросы:</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насколько подросток склонен к антисоциальному поведению?</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насколько он сам способен управлять своим поведением?</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насколько он может контролировать свои эмоции?</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склонен ли подросток к каким- либо зависимостям?</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склонен ли подросток к рискованному поведению?</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насколько он любит новые ощущения, и готов ли он их активно искать?</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как подросток справляется с трудными жизненными ситуациями?</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насколько подросток стремится решать возникающие проблемы?</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пытается он делать это самостоятельно или ищет поддержки у окружения?</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решает ли он проблемы или стремится к их избеганию?</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Второй блок из 7 вопросов характеризует отношения с «мамой или другим близким человеком» (если ребенок не живет с матерью или матери нет) с точки зрения того, насколько, по мнению подростка, близкий человек способен:</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принимать его таким, какой он есть;</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сопереживать и сочувствовать ему;</w:t>
      </w:r>
    </w:p>
    <w:p w:rsidR="00161BCD" w:rsidRDefault="00161BCD" w:rsidP="00F521CE">
      <w:pPr>
        <w:spacing w:after="0" w:line="240" w:lineRule="auto"/>
        <w:jc w:val="both"/>
        <w:rPr>
          <w:rFonts w:ascii="Times New Roman" w:hAnsi="Times New Roman"/>
          <w:bCs/>
          <w:spacing w:val="-16"/>
          <w:sz w:val="24"/>
          <w:szCs w:val="24"/>
        </w:rPr>
      </w:pPr>
      <w:r>
        <w:rPr>
          <w:rFonts w:ascii="Times New Roman" w:hAnsi="Times New Roman"/>
          <w:bCs/>
          <w:spacing w:val="-16"/>
          <w:sz w:val="24"/>
          <w:szCs w:val="24"/>
        </w:rPr>
        <w:t>- быть склонным к сотрудничеству или, напротив, к конфронтации.</w:t>
      </w:r>
    </w:p>
    <w:p w:rsidR="00161BCD" w:rsidRDefault="00161BCD" w:rsidP="00F521CE">
      <w:pPr>
        <w:spacing w:after="0" w:line="240" w:lineRule="auto"/>
        <w:jc w:val="center"/>
        <w:rPr>
          <w:rFonts w:ascii="Times New Roman" w:hAnsi="Times New Roman"/>
          <w:bCs/>
          <w:spacing w:val="-16"/>
          <w:sz w:val="24"/>
          <w:szCs w:val="24"/>
        </w:rPr>
      </w:pPr>
    </w:p>
    <w:p w:rsidR="00161BCD" w:rsidRDefault="00161BCD" w:rsidP="00F521CE">
      <w:pPr>
        <w:spacing w:after="0" w:line="240" w:lineRule="auto"/>
        <w:jc w:val="center"/>
        <w:rPr>
          <w:rFonts w:ascii="Times New Roman" w:hAnsi="Times New Roman"/>
          <w:bCs/>
          <w:spacing w:val="-16"/>
          <w:sz w:val="24"/>
          <w:szCs w:val="24"/>
        </w:rPr>
      </w:pPr>
    </w:p>
    <w:p w:rsidR="00161BCD" w:rsidRDefault="00161BCD" w:rsidP="00F521CE">
      <w:pPr>
        <w:spacing w:after="0" w:line="240" w:lineRule="auto"/>
        <w:jc w:val="center"/>
        <w:rPr>
          <w:rFonts w:ascii="Times New Roman" w:hAnsi="Times New Roman"/>
          <w:bCs/>
          <w:spacing w:val="-16"/>
          <w:sz w:val="24"/>
          <w:szCs w:val="24"/>
        </w:rPr>
      </w:pPr>
    </w:p>
    <w:p w:rsidR="00161BCD" w:rsidRDefault="00161BCD" w:rsidP="00F521CE">
      <w:pPr>
        <w:spacing w:after="0" w:line="240" w:lineRule="auto"/>
        <w:jc w:val="center"/>
        <w:rPr>
          <w:rFonts w:ascii="Times New Roman" w:hAnsi="Times New Roman"/>
          <w:bCs/>
          <w:spacing w:val="-16"/>
          <w:sz w:val="24"/>
          <w:szCs w:val="24"/>
        </w:rPr>
      </w:pPr>
    </w:p>
    <w:p w:rsidR="00161BCD" w:rsidRDefault="00161BCD" w:rsidP="00F521CE">
      <w:pPr>
        <w:spacing w:after="0" w:line="240" w:lineRule="auto"/>
        <w:jc w:val="center"/>
        <w:rPr>
          <w:rFonts w:ascii="Times New Roman" w:hAnsi="Times New Roman"/>
          <w:bCs/>
          <w:spacing w:val="-16"/>
          <w:sz w:val="24"/>
          <w:szCs w:val="24"/>
        </w:rPr>
      </w:pPr>
    </w:p>
    <w:p w:rsidR="00161BCD" w:rsidRDefault="00161BCD" w:rsidP="00F521CE">
      <w:pPr>
        <w:spacing w:after="0" w:line="240" w:lineRule="auto"/>
        <w:jc w:val="center"/>
        <w:rPr>
          <w:rFonts w:ascii="Times New Roman" w:hAnsi="Times New Roman"/>
          <w:bCs/>
          <w:spacing w:val="-16"/>
          <w:sz w:val="24"/>
          <w:szCs w:val="24"/>
        </w:rPr>
      </w:pPr>
    </w:p>
    <w:p w:rsidR="00161BCD" w:rsidRDefault="00161BCD"/>
    <w:sectPr w:rsidR="00161BCD" w:rsidSect="00C42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006C38"/>
    <w:lvl w:ilvl="0">
      <w:numFmt w:val="bullet"/>
      <w:lvlText w:val="*"/>
      <w:lvlJc w:val="left"/>
    </w:lvl>
  </w:abstractNum>
  <w:abstractNum w:abstractNumId="1">
    <w:nsid w:val="30BE36D8"/>
    <w:multiLevelType w:val="hybridMultilevel"/>
    <w:tmpl w:val="38FEC1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1CE"/>
    <w:rsid w:val="00161BCD"/>
    <w:rsid w:val="0017329A"/>
    <w:rsid w:val="002D6CC6"/>
    <w:rsid w:val="00700141"/>
    <w:rsid w:val="00C42523"/>
    <w:rsid w:val="00C428B1"/>
    <w:rsid w:val="00C46066"/>
    <w:rsid w:val="00CE4B94"/>
    <w:rsid w:val="00E3192A"/>
    <w:rsid w:val="00F52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F521CE"/>
    <w:pPr>
      <w:ind w:left="720"/>
      <w:contextualSpacing/>
    </w:pPr>
    <w:rPr>
      <w:lang w:eastAsia="en-US"/>
    </w:rPr>
  </w:style>
  <w:style w:type="character" w:customStyle="1" w:styleId="FontStyle23">
    <w:name w:val="Font Style23"/>
    <w:uiPriority w:val="99"/>
    <w:rsid w:val="00F521CE"/>
    <w:rPr>
      <w:rFonts w:ascii="Times New Roman" w:hAnsi="Times New Roman"/>
      <w:b/>
      <w:sz w:val="22"/>
    </w:rPr>
  </w:style>
</w:styles>
</file>

<file path=word/webSettings.xml><?xml version="1.0" encoding="utf-8"?>
<w:webSettings xmlns:r="http://schemas.openxmlformats.org/officeDocument/2006/relationships" xmlns:w="http://schemas.openxmlformats.org/wordprocessingml/2006/main">
  <w:divs>
    <w:div w:id="1987658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1731</Words>
  <Characters>9869</Characters>
  <Application>Microsoft Office Outlook</Application>
  <DocSecurity>0</DocSecurity>
  <Lines>0</Lines>
  <Paragraphs>0</Paragraphs>
  <ScaleCrop>false</ScaleCrop>
  <Company>МОУ Лицей№1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Алла</cp:lastModifiedBy>
  <cp:revision>4</cp:revision>
  <dcterms:created xsi:type="dcterms:W3CDTF">2017-12-18T08:54:00Z</dcterms:created>
  <dcterms:modified xsi:type="dcterms:W3CDTF">2018-09-18T06:26:00Z</dcterms:modified>
</cp:coreProperties>
</file>